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Umbau Rathaus II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